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2008/84 vom 27. März 2009</w:t>
      </w:r>
    </w:p>
    <w:p>
      <w:r>
        <w:t>Sg Versicherungsgericht, 2009-03-27, DE</w:t>
      </w:r>
    </w:p>
    <w:p>
      <w:r>
        <w:rPr>
          <w:b/>
        </w:rPr>
        <w:t xml:space="preserve">Quelle: </w:t>
      </w:r>
      <w:r>
        <w:t>https://mcp.opencaselaw.ch/entscheid/sg_publikationen_UV 2008_84</w:t>
      </w:r>
    </w:p>
    <w:p>
      <w:r>
        <w:t>FR: SG_VERSICHERUNGSGERICHT UV 2008/84 du 27 mars 2009</w:t>
      </w:r>
    </w:p>
    <w:p>
      <w:r>
        <w:t>IT: SG_VERSICHERUNGSGERICHT UV 2008/84 del 27 marzo 2009</w:t>
      </w:r>
    </w:p>
    <w:p>
      <w:pPr>
        <w:pStyle w:val="Heading2"/>
      </w:pPr>
      <w:r>
        <w:t>Regeste</w:t>
      </w:r>
    </w:p>
    <w:p>
      <w:r>
        <w:t>Art. 6 Abs. 2 UVG i.V.m. Art. 9 Abs. 2 UVV: unfallähnliche Körperschädigung in Bezug auf das Auftreten von Schmerzen bei der Montage von 15 kg schweren Deckenplatten mit nachfolgend diagnostizierter Rotatorenmanschettenruptur verneint. Art. 9 Abs. 2 UVG: Berufskrankheit in Bezug auf eine Rotatorenmanschettenruptur bei einem Deckenmonteur verneint. Der Nachweis des vorausgesetzten qualifizierten Kausalzusammenhangs ist zum vornherein ausgeschlossen (Entscheid des Versicherungsgerichts des Kantons St. Gallen vom 27. März 2009, UV 2008/84).</w:t>
      </w:r>
    </w:p>
    <w:p>
      <w:pPr>
        <w:pStyle w:val="Heading2"/>
      </w:pPr>
      <w:r>
        <w:t>Erwägungen</w:t>
      </w:r>
    </w:p>
    <w:p>
      <w:r>
        <w:rPr>
          <w:b/>
        </w:rPr>
        <w:t>E. 1</w:t>
      </w:r>
    </w:p>
    <w:p>
      <w:r>
        <w:t>Nach Art. 6 Abs. 1 des Bundesgesetzes über die Unfallversicherung (UVG; SR 832.20) werden Leistungen der Unfallversicherung bei Berufsunfällen, Nichtberufsunfällen und Berufskrankheiten gewährt, soweit das Gesetz nichts anderes bestimmt. Gemäss Art. 6 Abs. 2 UVG kann der Bundesrat Körperschädigungen, die den Folgen eines Unfalls ähnlich sind, in die Versicherung einbeziehen. Von dieser Kompetenz hat er in Art. 9 Abs. 2 der Verordnung über die Unfallversicherung (UVV; SR 832.202) Gebrauch gemacht. - Laut Angaben des Beschwerdeführers vom 27. November 2007 im Fragebogen der Beschwerdegegnerin verspürte er am 17. April 2007 bei der Montage von schweren Deckenplatten Schmerzen in der linken Schulter (Suva-act. 5). In der Folge wurde eine Supraspinatussehnenruptur festgestellt.</w:t>
      </w:r>
    </w:p>
    <w:p>
      <w:r>
        <w:rPr>
          <w:b/>
        </w:rPr>
        <w:t>E. 2</w:t>
      </w:r>
    </w:p>
    <w:p>
      <w:r>
        <w:t>Zwischen den Parteien ist unbestritten, dass das Geschehen vom 17. April 2007 das Merkmal der Ungewöhnlichkeit nicht erfüllt, und somit kein Unfall im Sinn von Art. 4 ATSG vorliegt. Strittig ist jedoch zunächst eine Leistungspflicht der Beschwerdegegnerin gestützt auf Art. 6 Abs. 2 UVG i.V.m. Art. 9 Abs. 2 UVV. Als sogenannte unfallähnliche Körperschädigungen gelten die in Art. 9 Abs. 2 lit. a bis h UVV aufgeführten Körperverletzungen (unter anderem Sehnenrisse, vgl. lit. f), sofern sie auf eine plötzliche, nicht beabsichtigte schädigende äussere Einwirkung auf den menschlichen Körper zurückzuführen sind. Das bei einem Unfall vorausgesetzte Begriffsmerkmal der Ungewöhnlichkeit des äusseren Faktors ist bei den unfallähnlichen Körperschädigungen also nicht erforderlich. Hingegen hat das Eidgenössische Versicherungsgericht (EVG; seit 1. Januar 2007: Sozialversicherungsrechtliche Abteilungen des Bundesgerichts) in BGE 129 V 467 E. 2.2 seine Rechtsprechung bestätigt, wonach mit Ausnahme der Ungewöhnlichkeit auch bei den unfallähnlichen Körperschädigungen die weiteren Tatbestandsmerkmale des Unfallbegriffs - fehlende Absicht, äusserer Faktor, Plötzlichkeit, Schädigung (Art. 4 ATSG) - erfüllt sein müssen. Laut der EVG-Rechtsprechung kommt dabei dem äusseren Ereignis, d.h. eines ausserhalb des Körpers liegenden, objektiv feststellbaren, sinnfälligen, eben unfallähnlichen Vorfalls, besondere Bedeutung zu. Wo kein unfallähnliches Ereignis mit Einwirkung auf den Körper stattgefunden hat, und sei es auch nur als Auslöser eines in Art. 9 Abs. 2 lit. a bis h UVV aufgezählten Gesundheitsschadens, liegt eindeutig eine krankheits- oder degenerativ bedingte Gesundheitsschädigung vor. Kein unfallähnliches Ereignis liegt insbesondere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Entsprechend kann dort nicht von einem äusseren schädigenden Faktor gesprochen werden, wo die versicherte Person in zeitlicher Hinsicht nur das (erstmalige) Auftreten von Schmerzen anzugeben vermag. Ebenfalls nicht erfüllt ist das Erfordernis des äusseren schädigenden Faktors, wenn das (erstmalige) Auftreten von Schmerzen mit einer blossen Lebensverrichtung einhergeht, denn für die Bejahung eines äusseren Faktors ist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ein zwar nicht ungewöhnliches, jedoch gegenüber dem normalen Gebrauch der Körperteile gesteigertes Gefährdungspotential innewohnen muss. Erfüllt ist demgegenüber das Erfordernis des äusseren schädigenden Faktors bei Änderungen der Körperlage,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 der von der Rechtsprechung positiv beurteilten Sachverhalte (ZBJV 2003 S. 918 f.; BGE 129 V 470 E. 4.2.1, 4.2.2). Erforderlich für die Bejahung eines äusseren Faktors ist demzufolge ein gesteigertes Schädigungspotential, sei es zufolge einer allgemein gesteigerten Gefahrenlage, sei es durch Hinzutreten eines zur Unkontrollierbarkeit der Vornahme der alltäglichen Lebensverrichtung führenden Faktors (vgl. BGE 129 V 471 E. 4.3).</w:t>
      </w:r>
    </w:p>
    <w:p>
      <w:r>
        <w:rPr>
          <w:b/>
        </w:rPr>
        <w:t>E. 3</w:t>
      </w:r>
    </w:p>
    <w:p>
      <w:r>
        <w:t>3.1    Die Rechtsvertreterin des Beschwerdeführers sieht das Erfordernis des äusseren schädigenden Faktors bzw. sinnfälligen Ereignisses insofern erfüllt, als ihres Erachtens der Tätigkeit eines Deckenmonteurs unweigerlich ein gewisses Gefährdungspotential anhaftet, indem der Körper dabei mehr als physiologisch normal beansprucht wird. Der Beschwerdeführer habe 15 kg schwere Platten auf einem Rollgestell stehend über Kopf montieren müssen, was nicht der normalen Haltung entspreche. 3.2    Laut der Rechtsprechung des EVG stellen der im Einzelfall aufgewendete Kraftaufwand und/oder die dabei eingenommene Körperhaltung grundsätzlich Komponenten dar, die für die Beantwortung der Frage des Vorliegens eines äusseren Faktors mit gesteigertem Schädigungspotential massgebend sind (vgl. dazu BGE 129 V 466). Ein hoher Kraftaufwand und Bewegung an sich führen jedoch nicht in jedem Fall ohne Weiteres zur Bejahung eines unfallähnlichen Ereignisses. Der Begriff der blossen Lebensverrichtung ist nicht dadurch bestimmt, dass er nur leichte Kraftaufwendungen umfasst, und sämtliche Menschen einer bestimmten Verrichtung im Alltag genau gleich begegnen. So kann die physiologische Belastung der Arme und Schultern, (insbesondere ihrer Sehnen) bzw. der Kraftaufwand beim Montieren einer 15 kg schweren Deckenplatte nicht bereits als schädigend bezeichnet werden. Sie entspricht einer alltäglichen Lebensverrichtung, bei der die Arme nicht mit einer gegenüber dem normalen Gebrauch schädigenden Kraft beansprucht werden. Diese Beurteilung wird zusätzlich dadurch gestützt, dass der Beschwerdeführer Deckenmonteur ist und damit die Grenze zwischen der normalen physiologischen Beanspruchung des Körpers und einer sinnfälligen Überbeanspruchung bei seiner Konstitution und beruflichen Gewöhnung, eine körperliche Tätigkeit in der geltend gemachten Form auszuüben, höher angesetzt werden kann. Die vom EVG im Einzelfall positiv beurteilten Sachverhalte machen sodann deutlich, dass der äussere schädigende Faktor häufig einer zusätzlichen Komponente, wie ruckartig, plötzlich, brüsk, abrupt, Abwehr oder Reflexbewegung, Abstossen, Verdrehung des Knies oder ähnliches, bedarf. Dass beim Montieren einer Deckenplatte am 17. April 2009 eine belastende, unkontrollierte Bewegung hinzugetreten sein soll, kann weder den Akten entnommen werden, noch wird es von Seiten des Beschwerdeführers in irgendeiner Weise geltend gemacht. Das Hochhalten eines Arms - auch mit einer Gewichtsbelastung von 15 kg - stellt grundsätzlich eine Bewegung dar, welche der Körper, insbesondere die Schulter, im Allgemeinen auszuüben vermag. 3.3    Entsprechend dem in vorstehender Erwägung Gesagten verneinte das EVG in BGE 129 V 466 E. 4.3 einen äusseren Faktor bei folgenden zwei Sachverhalten: Nach mehreren krankheitsbedingten Schulterluxationen verspürte ein Versicherter eines Tages erneut Schulterschmerzen, als er im Rahmen der gewohnten beruflichen Tätigkeit mit ausgestrecktem Arm einen 20 kg schweren Plastiksack von der Ladebrücke eines Lastwagens nahm (vgl. a.). Bei einem wiederholt ausgeführten beruflichen Vorgang (Entladen eines Paletts) verspürte ein Versicherter einen heftigen Schmerz in der Schulter (vgl. c. sowie Urteil des EVG vom 30. August 2001 [U 198/00] i/S K.). Im Fall des Beschwerdeführers handelt es sich ebenfalls um eine Schädigung zufolge repetitiver Beanspruchung der Schulter. Ohne in Abrede zu stellen, dass es sich bei der Tätigkeit eines Deckenmonteurs nicht um leichte Arbeit handelt, muss für das Ereignis vom 17. April 2007 eines äusseres Moment mit einem im Vergleich zum normalen Gebrauch der Schulter gesteigerten Gefährdungspotential verneint werden. Dafür spricht auch die Feststellung von Dr. B.___ im Arztzeugnis vom 13. Dezember 2007, dass keine traumatische Folge, sondern eine chronische Überbelastung des Schultergelenks vorliege (Suva-act. 10, 11). Schliesslich fehlt es auch an dem für die Annahme einer unfallähnlichen Körperschädigung vorausgesetzte Tatbestandsmerkmal der Plötzlichkeit. 3.4    Zusammenfassend ergibt sich, dass ein ausserhalb des Körpers liegendes, objektiv feststellbares, sinnfälliges, unfallähnliches Ereignis nicht nachgewiesen ist, weshalb die Beschwerdegegnerin eine Leistungspflicht gestützt auf Art. 6 Abs. 2 UVG i.V.m. Art. 9 Abs. 2 UVV zu Recht verneint hat.</w:t>
      </w:r>
    </w:p>
    <w:p>
      <w:r>
        <w:rPr>
          <w:b/>
        </w:rPr>
        <w:t>E. 4</w:t>
      </w:r>
    </w:p>
    <w:p>
      <w:r>
        <w:t>4.1    Gemäss Art. 9 Abs. 1 UVG gelten Krankheiten, die bei der beruflichen Tätigkeit ausschliesslich oder vorwiegend durch schädigende Stoffe oder bestimmte Arbeiten verursacht worden sind, als Berufskrankheiten. Verlangt wird ein qualifizierter Kausalzusammenhang zwischen der verursachenden Arbeit einerseits und der Berufskrankheit andererseits, bei dem der Listenstoff oder die Arbeit mindestens 50% aller mitwirkenden Ursachen ausmachen müssen. Ob dies im Einzelfall so ist, muss mit hinreichender Wahrscheinlichkeit dargetan werden (Alexandra Rumo-Jungo, Bundesgesetz über die Unfallversicherung, 3. Aufl., Zürich/Basel/Genf 2003, S. 83, mit weiteren Hinweisen). Der Bundesrat hat gestützt auf die in Art. 9 Abs. 1 UVG enthaltene Kompetenzdelega­tion im Anhang 1 zur UVV eine Liste der schädigenden Stoffe und der arbeitsbedingten Erkrankungen erstellt. Es ist unbestritten, dass beim Beschwerdeführer weder eine arbeitsbedingte Erkrankung noch schädigende Stoffe gemäss Anhang 1 zur UVV in Frage stehen, womit er keine Ansprüche aus Berufskrankheit im Sinn von Art. 9 Abs. 1 UVG ableiten kann. 4.2    Als Berufskrankheiten gelten jedoch auch andere Krankheiten, von denen nachgewiesen ist, dass sie ausschliesslich oder stark überwiegend durch berufliche Tätigkeit verursacht worden sind (Art. 9 Abs. 2 UVG). Diese Generalklausel bezweckt, allfällige Lücken zu schliessen, wenn die bundesrätliche Liste entweder einen schädigenden Stoff, der eine Krankheit verursachte, oder eine Krankheit, die durch die Arbeit verursacht wurde, nicht aufführt. Die Voraussetzung des "ausschliesslichen oder stark überwiegenden" Zusammenhangs gemäss Art. 9 Abs. 2 UVG ist erfüllt, wenn der Verursachungsanteil der Berufsarbeit an einer Krankheit mindestens 75% beträgt, und dies mit überwiegender Wahrscheinlichkeit nachgewiesen ist (BGE 119 V 201 E. 2b, 116 V 142 E. 5a, 114 V 109). Die blosse Möglichkeit eines bestimmten Sachverhalts genügt den Beweisanforderungen nicht. Es ist vielmehr jener Sachverhaltsdarstellung zu folgen, die von allen möglichen Geschehensabläufen als die wahrscheinlichste erscheint (BGE 117 V 360 E. 4a mit Hinweisen). Die Anerkennung von Beschwerden im Rahmen der Generalklausel von Art. 9 Abs. 2 UVG ist - entsprechend der in BGE 114 V 111f. E. 3c eingehend dargelegten legislatorischen Absicht, die Grenze zwischen krankenversicherungsrechtlicher Krankheit und unfallversicherungsrechtlicher Berufskrankheit nicht zu verwässern - an relativ strenge Beweisanforderungen gebunden.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Berufstätigkeit zu berücksichtigen (vgl. BGE 126 V 186 E. 2b mit Hinweisen). 4.3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je mit Hinweisen).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 wie der vorliegenden -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Auch den Berichten versicherungsinterner Ärzte kann rechtsprechungsgemäss Beweiswert beigemessen werden, sofern sie als schlüssig erscheinen, nachvollziehbar begründet sowie in sich widerspruchsfrei sind und keine Indizien gegen ihre Zuverlässigkeit bestehen (BGE 125 V 353f. E. 3b/ee, RKUV 1991 Nr. U 133 S. 311). Art. 4 BV und Art. 6 Ziff. 1 EMRK geben keinen formellen Anspruch auf Beizug eines versicherungsexternen Gutachters, wenn Leistungsansprüche streitig sind. Erachtet das Gericht die rechtserheblichen tatsächlichen Entscheidgrundlagen bei pflichtgemässer Beweiswürdigung als schlüssig, darf es den Prozess ohne Weiterungen - insbesondere ohne Beizug eines Gerichtsgutachters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 4.4    Nach der Rechtsprechung des EVG ist die Voraussetzung einer mindestens 75% durch eine berufliche Tätigkeit verursachten Krankheit erfüllt, wenn nachgewiesen ist, dass die Häufigkeit des Auftretens der Krankheit in einer bestimmten Berufsgruppe mindestens viermal höher ist als in der Bevölkerung im allgemeinen (BGE 116 V 142f E. 5c; RKUV 1999 Nr. U 326 S. 109 E. 2; Jean-Maurice Frésard/Mar­grit Moser-Szeless, L'assurance-accidents obligatoire, in: Schweizerisches Bundesverwaltungsrecht, Soziale Sicherheit, 2. Aufl. Basel 2007, Rz. 112). Gemäss Frésard/ Moser-Szeless (a.a.O.) hat diese Praxis zur Folge, dass nur in wenigen Fällen eine Berufskrankheit gestützt auf die Generalklausel von Art. 9 Abs. 2 UVG anerkannt werden kann. Bereits Maurer (Alfred Maurer, Schweizerisches Unfallversicherungsrecht, Bern 1989, S. 222) wies darauf hin, dass das Erfordernis der stark überwiegenden Ursache streng sei, weshalb es nur in seltenen Fällen erfüllt sein werde. Die Generalklausel werde daher in der Praxis als "Auffangnetz" eine eher bescheidene Rolle spielen . 4.5    Zur Frage, ob die Supraspinatussehnenruptur des Beschwerdeführers durch die berufliche Tätigkeit als Deckenmonteur verursacht worden sei und damit von einer Berufskrankheit nach Art. 9 Abs. 2 UVG gesprochen werden könne, nahm Kreisarzt Dr. E.___ in seiner ärztlichen Beurteilung vom 21. Februar 2008 Stellung (Suva-act. 17). Ausgehend von dieser hat die Beschwerdegegnerin einen Anspruch auf Leistungen der Unfallversicherung zu Recht abgelehnt. Dr. E.___ legt dar, aufgrund der biomechanischen Gegebenheiten und vaskulären Besonderheiten werde die gesamte Rotatorenmanschette häufig von degenerativen Veränderungen betroffen. Der Hauptmanifestationsort degenerativer Veränderungen befinde sich im Bereich der Supraspinatussehne an ihrem Vorderrand nahe der Insertion. Hier werde der mechanische Stress am grössten und die Durchblutung am geringsten angenommen. Epidemiologische Angaben über die Häufigkeit der Rotatorenmanschettenruptur wiesen grosse Schwankungenauf. Ogata und Uhthoff zeigten, dass in Alterspopulationen ab dem 40. Lebensjahr erste komplette Rotatorenmanschettenrupturen aufgetreten seien, wo hingegen Patienten in der 7. Dekade in mehr als 70% der Fälle komplette Rotatorenmanschettenrupturen ausweisen würden (zitiert nach Löhr und Uhthoff 2007). Nach Zuckermann hätten sich jenseits des 60. Lebensjahres 29% Rotatorenmanschettenrupturen in der Bevölkerung gefunden (zitiert nach Loew, Habermeyer et al.; Details zur zitierten medizinischen Literatur siehe Bericht Dr. E.___, Suva-act. 17). Bei dieser Datenlage könne nicht davon ausgegangen werden, dass vorliegend die Ruptur der Supraspinatussehne ausschliesslich durch die vom Beschwerdeführer angegebene berufliche Tätigkeit verursacht worden sei. Auch könne in Anbetracht der epidemiologischen Daten ein überwiegender, 75%-iger Anteil beruflicher Verursachung nicht als medizinisch ausgewiesen betrachtet werden. 4.6    Bei Auftritt der Schmerzen im Bereich der Rotatorenmanschette während der Arbeit mit nachfolgender Diagnose einer Supraspinatussehnenruptur, arbeitete der Beschwerdeführer seit rund sieben Jahren als Deckenmonteur bei der A.___, wobei er die ab März 2007 auf der IKEA-Baustelle ausgeführte Arbeit - alleiniges Montieren von 15 kg schweren Deckenplatten über Kopf - als besonders anstrengend empfand. Er war somit im Zeitpunkt der Erkrankung seit vielen Jahren als Deckenmonteur tätig. Allerdings beruft er sich nur auf die belastendere Arbeitsphase auf der IKEA-Baustelle ab März 2007 von lediglich rund eineinhalb Monaten. Selbst wenn mechanische Beanspruchungen der Schultern die Beschwerden ausgelöst oder begünstigt haben sollten, genügt dies nicht, um mit überwiegender Wahrscheinlichkeit belegen zu können, dass die berufliche Arbeit Ursache des aufgetretenen Gesundheitsschadens ist. Zwar ist nachvollziehbar, dass die auf das diagnostizierte Leiden zurückgehenden Schmerzen im Anschluss an die berufliche Tätigkeit aufgetreten sind. Indessen ist zwischen der Auslösung und der Verursachung eines Leidens zu unterscheiden. Der Umstand, dass eine Krankheit durch die berufliche Tätigkeit ausgelöst worden ist, heisst noch nicht, dass ein Leiden auch im Sinn von Art. 9 Abs. 1 und 2 UVG ausschliesslich oder stark überwiegend, bzw. vorwiegend dadurch verursacht worden ist. 4.7    Entscheidrelevant ist, dass die von Dr. E.___ angeführten epidemiologischen Daten für die Altersgruppe des Beschwerdeführers eine überwiegend berufsbedingte Verursachung im Sinn von Art. 9 Abs. 2 UVG - unabhängig von der Art der beruflichen Tätigkeit - bereits aus empirischen Gründen ausschliessen. Gemäss höchstrichterlicher Rechtsprechung ist anerkannt, dass der Ursache-Wirkungs-Zusammenhang nur selten auf dem Weg einer Deduktion im naturwissenschaftlich-mathematischen Sinn erschlossen oder abgeleitet werden kann, und dass es in medizinischen Sachverhalten, in denen ein direkter Beweis ausscheidet, den Vergleich mit anderen Krankheitsfällen bzw. die induktive Beweisführung braucht. Wenn auf Grund medizinischer Forschungsergebnisse ein Erfahrungswert dafür besteht, dass eine berufsbedingte Genese eines bestimmten Leidens von seiner Natur her nicht nachgewiesen werden kann, dann schliesst dies den Beweis auf qualifizierte Ursächlichkeit im Sinn von Art. 9 Abs. 2 UVG im Einzelfall aus (BGE 126 V 189 E. 4c). Sofern mit anderen Worten der Nachweis eines qualifizierten (Anteil von mindestens 75%) Kausalzusammenhangs nach der medizinischen Empirie allgemein nicht geleistet werden kann (z.B. wegen der weiten Verbreitung einer Krankheit in der Bevölkerung, welche es ausschliesst, dass eine versicherte Person zumindest viermal häufiger von einem Leiden betroffen ist als die Bevölkerung im Durchschnitt [vgl. Erwägung 4.4]), scheidet die Anerkennung im Einzelfall aus. Ausgegangen wird mithin von den in der Bevölkerung erhobenen epidemiologischen Daten. Sind anderseits die allgemeinen medizinischen Erkenntnisse mit dem gesetzlichen Erfordernis einer stark überwiegenden Verursachung des Leidens durch eine bestimmte berufliche Tätigkeit vereinbar, besteht Raum für nähere Abklärungen zwecks Nachweises des qualifizierten Kausalzusammenhangs im Einzelfall (vgl. BGE 126 V 189 E. 4c mit Hinweisen). 4.8    Vorliegend ist mit Blick auf die Ausführungen von Dr. E.___ eine (teilweise) berufsbedingte Verursachung zwar denkbar, der Beweis stark überwiegender Ursächlichkeit (bzw. der Nachweis für eine im Vergleich zur Durchschnittsbevölkerung viermal häufigere Betroffenheit der Berufsgruppe des Beschwerdeführers) jedoch ausgeschlossen, da die Häufigkeit bzw. die Höhe des Prozentsatzes der degenerativ bedingten Rotatorenmanschettenrupturen insbesondere im Bereich der Supraspinatussehne (vgl. dazu Alfred M. Debrunner, Orthopädie, Orthopädische Chirurgie, 4. Aufl. Bern 2002, S. 725) in der Bevölkerung derart ist, dass eine viermal höhere berufsbedingte Genese beim Schulterleiden des Beschwerdeführers mit Jahrgang 1948 ausgeschlossen ist bzw. nicht nachgewiesen werden kann. Es kann davon ausgegangen werden, dass die aus der Literatur entnommenen epidemiologischen Kennzahlen die degenerativ bedingten Rotatorenmanschettenläsionen oder zumindest die in Abhängigkeit vom Alter als prädisponierender Faktor auftretenden Rotatorenmanschettenläsionen korrekt wiedergeben (vgl. dazu auch Debrunner, a.a.O., S. 726, 728). Damit besteht kein Raum für nähere medizinische oder berufliche Abklärungen zum Nachweis eines qualifizierten Kausalzusammenhangs, da sich die dargelegten allgemeinen medizinischen (empirischen) Erkenntnisse - selbst wenn man vom tieferen Wert von 29% ausgeht - zum vornherein nicht mit dem Erfordernis einer stark überwiegenden berufsbedingten Verursachung vereinbaren lassen. Die einzelfallbezogene Feststellung von Dr. B.___, wonach von einer Abnützungserscheinung bei chronischer Überbelastung des Schultergelenks auszugehen sei (Suva-act. 10, 11), vermag an dieser Beurteilung nichts zu ändern. 4.9    Zusammenfassend ist mithin festzuhalten, dass im vorliegenden Fall auch eine Leistungspflicht der Beschwerdegegnerin gestützt auf Art. 9 UVG entfällt.</w:t>
      </w:r>
    </w:p>
    <w:p>
      <w:r>
        <w:rPr>
          <w:b/>
        </w:rPr>
        <w:t>E. 5</w:t>
      </w:r>
    </w:p>
    <w:p>
      <w:r>
        <w:t>Im Sinn der vorstehenden Erwägungen hat die Beschwerdegegnerin eine Leistungspflicht für das Ereignis vom 17. April 2007 zu Recht abgelehnt, weshalb die Beschwerde abzuweisen ist.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